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CA75FD" w:rsidTr="00737EE9">
        <w:trPr>
          <w:trHeight w:val="419"/>
        </w:trPr>
        <w:tc>
          <w:tcPr>
            <w:tcW w:w="9854" w:type="dxa"/>
          </w:tcPr>
          <w:p w:rsidR="00737EE9" w:rsidRDefault="00737EE9" w:rsidP="00737EE9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CA75FD" w:rsidTr="00737EE9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737EE9" w:rsidRDefault="00737EE9" w:rsidP="00737EE9">
            <w:pPr>
              <w:jc w:val="center"/>
            </w:pPr>
            <w:r w:rsidRPr="004D06D4">
              <w:t>«Развитие физической культуры, спорта  и туризма»</w:t>
            </w:r>
          </w:p>
          <w:p w:rsidR="00737EE9" w:rsidRPr="004D06D4" w:rsidRDefault="00737EE9" w:rsidP="00737EE9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CA75FD" w:rsidTr="00737EE9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737EE9" w:rsidRDefault="002C1514" w:rsidP="00737EE9">
            <w:pPr>
              <w:jc w:val="center"/>
              <w:rPr>
                <w:sz w:val="20"/>
                <w:szCs w:val="20"/>
              </w:rPr>
            </w:pPr>
            <w:r>
              <w:t>«М</w:t>
            </w:r>
            <w:r w:rsidR="00737EE9">
              <w:t>ун</w:t>
            </w:r>
            <w:r>
              <w:t>иципальное казенное учреждение «</w:t>
            </w:r>
            <w:r w:rsidR="00737EE9">
              <w:t>Управление спорта и туризма Шар</w:t>
            </w:r>
            <w:r>
              <w:t>ыповского муниципального округа</w:t>
            </w:r>
            <w:bookmarkStart w:id="0" w:name="_GoBack"/>
            <w:bookmarkEnd w:id="0"/>
            <w:r w:rsidR="00737EE9">
              <w:t>»</w:t>
            </w:r>
          </w:p>
        </w:tc>
      </w:tr>
      <w:tr w:rsidR="00CA75FD" w:rsidTr="00737EE9">
        <w:tc>
          <w:tcPr>
            <w:tcW w:w="9854" w:type="dxa"/>
            <w:tcBorders>
              <w:top w:val="single" w:sz="4" w:space="0" w:color="auto"/>
            </w:tcBorders>
          </w:tcPr>
          <w:p w:rsidR="00737EE9" w:rsidRDefault="00737EE9" w:rsidP="00737E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737EE9" w:rsidRDefault="00737EE9" w:rsidP="00737EE9"/>
    <w:p w:rsidR="00737EE9" w:rsidRDefault="00737EE9" w:rsidP="00737EE9">
      <w:pPr>
        <w:sectPr w:rsidR="00737EE9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0,92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98,00 %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/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/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/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Подпрограмма 1. «Развитие массовой физической культуры и спорта »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1C0D4D" w:rsidP="00737EE9">
            <w:r>
              <w:t>М</w:t>
            </w:r>
            <w:r w:rsidR="00737EE9">
              <w:t>униципальное казенное учреждение "Управление спорта и туризма Шарыповского муниципального округа"</w:t>
            </w:r>
          </w:p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93,00 %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/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Подпрограмма 2. «Развитие системы подготовки спортивного резерва»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1C0D4D" w:rsidP="00737EE9">
            <w:r>
              <w:t>М</w:t>
            </w:r>
            <w:r w:rsidR="00737EE9">
              <w:t>униципальное казенное учреждение "Управление спорта и туризма Шарыповского муниципального округа"</w:t>
            </w:r>
          </w:p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/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По</w:t>
            </w:r>
            <w:r w:rsidR="001C0D4D">
              <w:t>дпрограмма 3. «Развитие туризма</w:t>
            </w:r>
            <w:r>
              <w:t>»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1C0D4D" w:rsidP="00737EE9">
            <w:r>
              <w:t>М</w:t>
            </w:r>
            <w:r w:rsidR="00737EE9">
              <w:t>униципальное казенное учреждение "Управление спорта и туризма Шарыповского муниципального округа"</w:t>
            </w:r>
          </w:p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/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Подпрограмма 4. «Обеспечение реализации муниципальной программы»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1C0D4D" w:rsidP="00737EE9">
            <w:r>
              <w:t>М</w:t>
            </w:r>
            <w:r w:rsidR="00737EE9">
              <w:t>униципальное казенное учреждение "Управление спорта и туризма Шарыповского муниципального округа"</w:t>
            </w:r>
          </w:p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/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  <w:tr w:rsidR="00CA75FD" w:rsidTr="00737EE9">
        <w:trPr>
          <w:cantSplit/>
        </w:trPr>
        <w:tc>
          <w:tcPr>
            <w:tcW w:w="2285" w:type="pct"/>
            <w:vAlign w:val="center"/>
          </w:tcPr>
          <w:p w:rsidR="00737EE9" w:rsidRDefault="00737EE9" w:rsidP="00737EE9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737EE9" w:rsidRDefault="00737EE9" w:rsidP="00737EE9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737EE9" w:rsidRDefault="00737EE9" w:rsidP="00737EE9"/>
        </w:tc>
      </w:tr>
    </w:tbl>
    <w:p w:rsidR="00737EE9" w:rsidRDefault="00737EE9">
      <w:pPr>
        <w:jc w:val="center"/>
        <w:rPr>
          <w:b/>
        </w:rPr>
      </w:pPr>
    </w:p>
    <w:p w:rsidR="00737EE9" w:rsidRDefault="00737EE9">
      <w:pPr>
        <w:jc w:val="center"/>
        <w:rPr>
          <w:b/>
        </w:rPr>
        <w:sectPr w:rsidR="00737EE9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737EE9" w:rsidRDefault="00737EE9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737EE9" w:rsidRPr="0042783E" w:rsidRDefault="00737EE9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4203"/>
        <w:gridCol w:w="1274"/>
        <w:gridCol w:w="1700"/>
        <w:gridCol w:w="1701"/>
        <w:gridCol w:w="1701"/>
        <w:gridCol w:w="1701"/>
        <w:gridCol w:w="2105"/>
      </w:tblGrid>
      <w:tr w:rsidR="00CA75FD" w:rsidTr="00737EE9">
        <w:trPr>
          <w:trHeight w:val="828"/>
        </w:trPr>
        <w:tc>
          <w:tcPr>
            <w:tcW w:w="868" w:type="dxa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274" w:type="dxa"/>
            <w:vAlign w:val="center"/>
          </w:tcPr>
          <w:p w:rsidR="00737EE9" w:rsidRPr="0042783E" w:rsidRDefault="00737EE9" w:rsidP="00737EE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700" w:type="dxa"/>
            <w:vAlign w:val="center"/>
          </w:tcPr>
          <w:p w:rsidR="00737EE9" w:rsidRPr="0042783E" w:rsidRDefault="00737EE9" w:rsidP="00737EE9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737EE9" w:rsidRPr="0042783E" w:rsidRDefault="00737EE9" w:rsidP="00737EE9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701" w:type="dxa"/>
            <w:vAlign w:val="center"/>
          </w:tcPr>
          <w:p w:rsidR="00737EE9" w:rsidRPr="0042783E" w:rsidRDefault="00737EE9" w:rsidP="00737EE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701" w:type="dxa"/>
            <w:vAlign w:val="center"/>
          </w:tcPr>
          <w:p w:rsidR="00737EE9" w:rsidRPr="0042783E" w:rsidRDefault="00737EE9" w:rsidP="00737EE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Количество спортсменов Шарыповского муниципального округа в составах кандидатов спортивных сборных команд Красноярского края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  <w:r>
              <w:t>чел</w:t>
            </w: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5,00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5,00</w:t>
            </w: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Количество туристов и экскурсантов, посетивших Шарыповский муниципальный округ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  <w:r>
              <w:t>тыс. чел.</w:t>
            </w: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618,00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618,00</w:t>
            </w: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Суммарная оценка показателей качества финансового менеджмента главных распорядителей бюджетных средств, не менее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  <w:r>
              <w:t>балл</w:t>
            </w: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  <w:r>
              <w:t>Не менее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99,00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112,00</w:t>
            </w:r>
          </w:p>
        </w:tc>
        <w:tc>
          <w:tcPr>
            <w:tcW w:w="2105" w:type="dxa"/>
            <w:vAlign w:val="center"/>
          </w:tcPr>
          <w:p w:rsidR="00737EE9" w:rsidRPr="00737EE9" w:rsidRDefault="00737EE9" w:rsidP="00737EE9">
            <w:pPr>
              <w:jc w:val="right"/>
            </w:pPr>
            <w:r w:rsidRPr="0042783E">
              <w:rPr>
                <w:lang w:val="en-US"/>
              </w:rPr>
              <w:t>1,</w:t>
            </w:r>
            <w:r>
              <w:t>00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4</w:t>
            </w: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Уровень обеспеченности населения округа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123,09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123,09</w:t>
            </w: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5</w:t>
            </w: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Доля населения, систематически занимающегося физической культурой и спортом, в общей численности населения муниципального округа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55,64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55,68</w:t>
            </w: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6</w:t>
            </w: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Уровень удовлетворенности населения округа условиями для занятий физической культурой и спортом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98,00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52,50</w:t>
            </w: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0,54</w:t>
            </w:r>
          </w:p>
        </w:tc>
      </w:tr>
      <w:tr w:rsidR="00CA75FD" w:rsidTr="00737EE9">
        <w:trPr>
          <w:cantSplit/>
          <w:trHeight w:val="566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737EE9" w:rsidRDefault="00737EE9" w:rsidP="00737EE9"/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Средний уровень достижения целевых показателей, Сцп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2105" w:type="dxa"/>
            <w:vAlign w:val="center"/>
          </w:tcPr>
          <w:p w:rsidR="00737EE9" w:rsidRPr="00737EE9" w:rsidRDefault="00737EE9" w:rsidP="00737EE9">
            <w:pPr>
              <w:jc w:val="right"/>
            </w:pPr>
            <w:r w:rsidRPr="0042783E">
              <w:rPr>
                <w:lang w:val="en-US"/>
              </w:rPr>
              <w:t>0,9</w:t>
            </w:r>
            <w:r>
              <w:t>2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Фактический уровень финансирования по программе: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48 455 613,32</w:t>
            </w: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  <w:r>
              <w:t>47 488 273,28</w:t>
            </w: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98,00 %</w:t>
            </w:r>
          </w:p>
        </w:tc>
      </w:tr>
      <w:tr w:rsidR="00CA75FD" w:rsidTr="00737EE9">
        <w:trPr>
          <w:cantSplit/>
          <w:trHeight w:val="828"/>
        </w:trPr>
        <w:tc>
          <w:tcPr>
            <w:tcW w:w="868" w:type="dxa"/>
            <w:vAlign w:val="center"/>
          </w:tcPr>
          <w:p w:rsidR="00737EE9" w:rsidRPr="0042783E" w:rsidRDefault="00737EE9" w:rsidP="00737EE9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737EE9" w:rsidRDefault="00737EE9" w:rsidP="00737EE9">
            <w:r>
              <w:t>Баллы:</w:t>
            </w:r>
          </w:p>
        </w:tc>
        <w:tc>
          <w:tcPr>
            <w:tcW w:w="1274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1701" w:type="dxa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2105" w:type="dxa"/>
            <w:vAlign w:val="center"/>
          </w:tcPr>
          <w:p w:rsidR="00737EE9" w:rsidRPr="0042783E" w:rsidRDefault="00737EE9" w:rsidP="00737EE9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737EE9" w:rsidRPr="00E50BAE" w:rsidRDefault="00737EE9" w:rsidP="00737EE9">
      <w:pPr>
        <w:jc w:val="center"/>
        <w:rPr>
          <w:b/>
          <w:lang w:val="en-US"/>
        </w:rPr>
        <w:sectPr w:rsidR="00737EE9" w:rsidRPr="00E50BAE" w:rsidSect="00737EE9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737EE9" w:rsidRDefault="00737EE9" w:rsidP="00737EE9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737EE9" w:rsidRPr="00F20BEC" w:rsidRDefault="00737EE9" w:rsidP="00737EE9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CA75FD" w:rsidTr="00737EE9">
        <w:trPr>
          <w:tblHeader/>
        </w:trPr>
        <w:tc>
          <w:tcPr>
            <w:tcW w:w="236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737EE9" w:rsidRDefault="00737EE9" w:rsidP="00737EE9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Количество физических лиц, проинформированных о туристско-рекреационных возможностях, туристских продуктах, реализуемых на территории округа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тыс. чел.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1 007,00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1 007,00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Доля лиц,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65,00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65,00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3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Доля граждан,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12,00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12,00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Количество туроператоров, организующих туры по Шарыповскому муниципальному округу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ед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4,00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4,00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Своевременность утверждения муниципальных заданий подведомственным учреждениям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дней/откл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Своевременность утверждения планов финансово-хозяйственной деятельности учреждениям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дней/откл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7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Количество слушателей, принявших участие в мастер-классах, мероприятиях обучающего характера в области туризма и гостеприимства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70,00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70,00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0,06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0,06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8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20,00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20,00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9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Доля спортсменов округа, ставших призерами соревнований различного уровня, в общем количестве участвующих спортсменов округа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22,00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22,00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Доля граждан старшего поколения, занимающихся физической культурой и спортом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18,04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18,04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11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Доля граждан от общего количества принявших участие в выполнении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30,00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30,00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12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Количество спортивных сооружений в округе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ед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58,00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58,00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13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Единовременная пропускная способность объектов спорта округа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ед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1 593,00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1 593,00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14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Уровень обеспеченности населения округа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123,09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123,09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15</w:t>
            </w: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Эффективность использования существующих объектов спорта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64,00</w:t>
            </w: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  <w:r>
              <w:t>64,00</w:t>
            </w: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  <w:r>
              <w:t>0,07</w:t>
            </w: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0,07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737EE9" w:rsidRDefault="00737EE9" w:rsidP="00737EE9"/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1,00</w:t>
            </w:r>
          </w:p>
        </w:tc>
      </w:tr>
      <w:tr w:rsidR="00CA75FD" w:rsidTr="00737EE9">
        <w:trPr>
          <w:cantSplit/>
        </w:trPr>
        <w:tc>
          <w:tcPr>
            <w:tcW w:w="236" w:type="pct"/>
            <w:vAlign w:val="center"/>
          </w:tcPr>
          <w:p w:rsidR="00737EE9" w:rsidRPr="00BC0E61" w:rsidRDefault="00737EE9" w:rsidP="00737EE9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737EE9" w:rsidRDefault="00737EE9" w:rsidP="00737EE9">
            <w:r>
              <w:t>Баллы:</w:t>
            </w: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61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center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513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607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280" w:type="pct"/>
            <w:vAlign w:val="center"/>
          </w:tcPr>
          <w:p w:rsidR="00737EE9" w:rsidRDefault="00737EE9" w:rsidP="00737EE9">
            <w:pPr>
              <w:jc w:val="right"/>
            </w:pPr>
          </w:p>
        </w:tc>
        <w:tc>
          <w:tcPr>
            <w:tcW w:w="530" w:type="pct"/>
            <w:vAlign w:val="center"/>
          </w:tcPr>
          <w:p w:rsidR="00737EE9" w:rsidRPr="00BC0E61" w:rsidRDefault="00737EE9" w:rsidP="00737EE9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737EE9" w:rsidRDefault="00737EE9" w:rsidP="00737EE9">
      <w:pPr>
        <w:jc w:val="center"/>
        <w:rPr>
          <w:b/>
          <w:lang w:val="en-US"/>
        </w:rPr>
        <w:sectPr w:rsidR="00737EE9" w:rsidSect="00737EE9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737EE9" w:rsidRDefault="00737EE9" w:rsidP="00737EE9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737EE9" w:rsidRPr="00463F68" w:rsidRDefault="00737EE9" w:rsidP="00737EE9">
      <w:pPr>
        <w:jc w:val="center"/>
        <w:rPr>
          <w:b/>
        </w:rPr>
      </w:pPr>
    </w:p>
    <w:tbl>
      <w:tblPr>
        <w:tblW w:w="51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2192"/>
        <w:gridCol w:w="1168"/>
        <w:gridCol w:w="1133"/>
        <w:gridCol w:w="1139"/>
        <w:gridCol w:w="1561"/>
        <w:gridCol w:w="709"/>
        <w:gridCol w:w="2410"/>
        <w:gridCol w:w="849"/>
        <w:gridCol w:w="1133"/>
        <w:gridCol w:w="993"/>
        <w:gridCol w:w="1183"/>
      </w:tblGrid>
      <w:tr w:rsidR="00CA75FD" w:rsidTr="001C0D4D">
        <w:trPr>
          <w:tblHeader/>
        </w:trPr>
        <w:tc>
          <w:tcPr>
            <w:tcW w:w="365" w:type="pct"/>
            <w:vMerge w:val="restar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02" w:type="pct"/>
            <w:vMerge w:val="restar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02" w:type="pct"/>
            <w:gridSpan w:val="3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00" w:type="pct"/>
            <w:vMerge w:val="restart"/>
            <w:vAlign w:val="center"/>
          </w:tcPr>
          <w:p w:rsidR="00737EE9" w:rsidRPr="004D33CC" w:rsidRDefault="00737EE9" w:rsidP="00737EE9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7" w:type="pct"/>
            <w:vMerge w:val="restar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104" w:type="pct"/>
            <w:gridSpan w:val="5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CA75FD" w:rsidTr="001C0D4D">
        <w:trPr>
          <w:tblHeader/>
        </w:trPr>
        <w:tc>
          <w:tcPr>
            <w:tcW w:w="365" w:type="pct"/>
            <w:vMerge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2" w:type="pct"/>
            <w:vMerge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0" w:type="pct"/>
            <w:vMerge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7" w:type="pct"/>
            <w:vMerge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78" w:type="pct"/>
            <w:vAlign w:val="center"/>
          </w:tcPr>
          <w:p w:rsidR="00737EE9" w:rsidRPr="004D33CC" w:rsidRDefault="00737EE9" w:rsidP="00737EE9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1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Развитие массовой физической культуры и спорта</w:t>
            </w: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13 243 201,50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12 337 326,82</w:t>
            </w: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93,00 %</w:t>
            </w: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20,00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20,00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737EE9" w:rsidRDefault="00737EE9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спортивных сооружений в округе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58,00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58,00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737EE9" w:rsidRDefault="00737EE9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спортсменов округа, ставших призерами соревнований различного уровня, в общем количестве участвующих спортсменов округа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22,00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22,00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737EE9" w:rsidRDefault="00737EE9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Единовременная пропускная способность объектов спорта округа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1 593,00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1 593,00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737EE9" w:rsidRDefault="00737EE9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Уровень обеспеченности населения округа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123,09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123,09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737EE9" w:rsidRDefault="00737EE9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граждан старшего поколения, занимающихся физической культурой и спортом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18,04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18,04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737EE9" w:rsidRDefault="00737EE9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Эффективность использования существующих объектов спорта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64,00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64,00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737EE9" w:rsidRDefault="00737EE9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граждан от общего количества принявших участие в выполнении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пМП 2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Развитие системы подготовки спортивного резерва</w:t>
            </w: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28 994 478,99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28 935 090,15</w:t>
            </w: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65,00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65,00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граждан,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12,00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12,00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3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Развитие туризма</w:t>
            </w: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387 900,00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387 900,00</w:t>
            </w: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туроператоров, организующих туры по Шарыповскому муниципальному округу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1C0D4D" w:rsidRDefault="001C0D4D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слушателей, принявших участие в мастер-классах, мероприятиях обучающего характера в области туризма и гостеприимства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70,00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70,00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1C0D4D" w:rsidRDefault="001C0D4D" w:rsidP="00737E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физических лиц, проинформированных о туристско-рекреационных возможностях, туристских продуктах, реализуемых на территории округа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тыс. чел.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1 007,00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1 007,00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4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реализации муниципальной программы</w:t>
            </w: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5 830 032,83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5 827 956,31</w:t>
            </w: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утверждения муниципальных заданий подведомственным учреждениям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утверждения планов финансово-хозяйственной деятельности учреждениям</w:t>
            </w: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</w:t>
            </w: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Программа</w:t>
            </w: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47 488 273,28</w:t>
            </w: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CA75FD" w:rsidTr="001C0D4D">
        <w:trPr>
          <w:cantSplit/>
        </w:trPr>
        <w:tc>
          <w:tcPr>
            <w:tcW w:w="365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737EE9" w:rsidRPr="00065F76" w:rsidRDefault="00737EE9" w:rsidP="00737EE9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737EE9" w:rsidRPr="00065F76" w:rsidRDefault="00737EE9" w:rsidP="00737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737EE9" w:rsidRPr="00065F76" w:rsidRDefault="00737EE9" w:rsidP="00737EE9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737EE9" w:rsidRPr="00463F68" w:rsidRDefault="00737EE9">
      <w:pPr>
        <w:jc w:val="center"/>
        <w:rPr>
          <w:b/>
          <w:lang w:val="en-US"/>
        </w:rPr>
      </w:pPr>
    </w:p>
    <w:p w:rsidR="00737EE9" w:rsidRPr="00463F68" w:rsidRDefault="00737EE9">
      <w:pPr>
        <w:jc w:val="center"/>
        <w:rPr>
          <w:b/>
          <w:lang w:val="en-US"/>
        </w:rPr>
      </w:pPr>
    </w:p>
    <w:sectPr w:rsidR="00737EE9" w:rsidRPr="00463F68" w:rsidSect="00737EE9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5FD"/>
    <w:rsid w:val="001C0D4D"/>
    <w:rsid w:val="002C1514"/>
    <w:rsid w:val="00737EE9"/>
    <w:rsid w:val="00CA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1445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3</cp:revision>
  <dcterms:created xsi:type="dcterms:W3CDTF">2025-04-18T02:53:00Z</dcterms:created>
  <dcterms:modified xsi:type="dcterms:W3CDTF">2025-04-18T02:54:00Z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